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A83" w:rsidRDefault="00E23A83">
      <w:pPr>
        <w:pStyle w:val="ConsPlusTitle"/>
        <w:jc w:val="center"/>
        <w:outlineLvl w:val="0"/>
      </w:pPr>
      <w:r>
        <w:t>ГЛАВА 20</w:t>
      </w:r>
    </w:p>
    <w:p w:rsidR="00E23A83" w:rsidRDefault="00E23A83">
      <w:pPr>
        <w:pStyle w:val="ConsPlusTitle"/>
        <w:jc w:val="center"/>
      </w:pPr>
      <w:r>
        <w:t>СПЕЦИАЛЬНЫЕ ЖИЛЫЕ ПОМЕЩЕНИЯ. ПРЕДОСТАВЛЕНИЕ СПЕЦИАЛЬНЫХ ЖИЛЫХ ПОМЕЩЕНИЙ, ВЛАДЕНИЕ И ПОЛЬЗОВАНИЕ ИМИ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121. Специальные жилые помещения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К специальным жилым помещениям относятся жилые помещения: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стационарных учреждениях социального обслуживания (домах-интернатах для престарелых и инвалидов, домах-интернатах для детей-инвалидов с особенностями психофизического развития, специальных домах для ветеранов, престарелых и инвалидов);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детских домах семейного типа;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детских </w:t>
      </w:r>
      <w:proofErr w:type="spellStart"/>
      <w:r>
        <w:rPr>
          <w:rFonts w:cs="Times New Roman"/>
          <w:szCs w:val="24"/>
        </w:rPr>
        <w:t>интернатных</w:t>
      </w:r>
      <w:proofErr w:type="spellEnd"/>
      <w:r>
        <w:rPr>
          <w:rFonts w:cs="Times New Roman"/>
          <w:szCs w:val="24"/>
        </w:rPr>
        <w:t xml:space="preserve"> учреждениях;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административных и общественных зданиях органов государственной безопасности, а также жилые помещения, находящиеся в оперативном управлении государственного учреждения "Санаторий "Лесное" Комитета государственной безопасности Республики Беларусь";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маневренного фонда (предназначенные для временного проживания граждан, выселенных из жилых домов в связи с их капитальным ремонтом или реконструкцией, нанимателей жилых помещений частного жилищного фонда и членов их семей при изъятии земельных участков для государственных нужд, которое связано со сносом или иным уничтожением жилых домов, собственники которых не обнаружены в результате проведенных в соответствии с законодательством мероприятий, а также для</w:t>
      </w:r>
      <w:proofErr w:type="gramEnd"/>
      <w:r>
        <w:rPr>
          <w:rFonts w:cs="Times New Roman"/>
          <w:szCs w:val="24"/>
        </w:rPr>
        <w:t xml:space="preserve"> временного проживания граждан, жилые помещения которых стали непригодными для проживания вследствие пожаров, чрезвычайных ситуаций природного и техногенного характера, боевых действий и актов терроризма);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предназначенные для временного отселения граждан в безопасные районы в связи с введением военного либо чрезвычайного положения;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предназначенные для временного проживания иностранных граждан и лиц без гражданства, которым предоставлены статус беженца или дополнительная либо временная защита в Республике Беларусь;</w:t>
      </w:r>
      <w:proofErr w:type="gramEnd"/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расположенные</w:t>
      </w:r>
      <w:proofErr w:type="gramEnd"/>
      <w:r>
        <w:rPr>
          <w:rFonts w:cs="Times New Roman"/>
          <w:szCs w:val="24"/>
        </w:rPr>
        <w:t xml:space="preserve"> на закрытых территориях;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предназначенные для проживания военнослужащих органов пограничной службы, проходящих военную службу в подразделениях, непосредственно охраняющих Государственную границу Республики Беларусь, расположенных вне закрытых территорий (пограничных комендатур, отделов пограничной службы (береговой охраны), застав, постов, отделений пограничного контроля);</w:t>
      </w:r>
      <w:proofErr w:type="gramEnd"/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расположенные на территории иностранных государств и территории Республики Беларусь и предназначенные для проживания работников организаций, подчиненных Управлению делами Президента Республики Беларусь;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расположенные на территории Республики Беларусь и предназначенные для проживания работников дипломатических представительств и консульских учреждений иностранных государств, представительств и органов международных организаций и межгосударственных образований, аккредитованных в Республике Беларусь;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другие жилые помещения, отнесенные законодательными актами к категории специальных жилых помещений.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Незаселенные жилые помещения государственного жилищного фонда включаются в состав специальных жилых помещений и исключаются из этого состава по решению местного исполнительного и распорядительного органа на основании ходатайств </w:t>
      </w:r>
      <w:r>
        <w:rPr>
          <w:rFonts w:cs="Times New Roman"/>
          <w:szCs w:val="24"/>
        </w:rPr>
        <w:lastRenderedPageBreak/>
        <w:t>государственного органа, другой государственной организации, в хозяйственном ведении или оперативном управлении которых находятся эти жилые помещения.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Специальные жилые помещения не подлежат приватизации, обмену, разделу и предоставлению по договору поднайма.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122. Порядок предоставления специальных жилых помещений, владения и пользования ими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proofErr w:type="gramStart"/>
      <w:r>
        <w:rPr>
          <w:rFonts w:cs="Times New Roman"/>
          <w:szCs w:val="24"/>
        </w:rPr>
        <w:t xml:space="preserve">Специальные жилые помещения (за исключением специальных жилых помещений в домах-интернатах для престарелых и инвалидов, домах-интернатах для детей-инвалидов с особенностями психофизического развития, специальных домах для ветеранов, престарелых и инвалидов, детских домах семейного типа, детских </w:t>
      </w:r>
      <w:proofErr w:type="spellStart"/>
      <w:r>
        <w:rPr>
          <w:rFonts w:cs="Times New Roman"/>
          <w:szCs w:val="24"/>
        </w:rPr>
        <w:t>интернатных</w:t>
      </w:r>
      <w:proofErr w:type="spellEnd"/>
      <w:r>
        <w:rPr>
          <w:rFonts w:cs="Times New Roman"/>
          <w:szCs w:val="24"/>
        </w:rPr>
        <w:t xml:space="preserve"> учреждениях, а также специальных жилых помещений, указанных в </w:t>
      </w:r>
      <w:hyperlink r:id="rId4" w:history="1">
        <w:r>
          <w:rPr>
            <w:rFonts w:cs="Times New Roman"/>
            <w:color w:val="0000FF"/>
            <w:szCs w:val="24"/>
          </w:rPr>
          <w:t>пунктах 2</w:t>
        </w:r>
      </w:hyperlink>
      <w:r>
        <w:rPr>
          <w:rFonts w:cs="Times New Roman"/>
          <w:szCs w:val="24"/>
        </w:rPr>
        <w:t xml:space="preserve"> - </w:t>
      </w:r>
      <w:hyperlink r:id="rId5" w:history="1">
        <w:r>
          <w:rPr>
            <w:rFonts w:cs="Times New Roman"/>
            <w:color w:val="0000FF"/>
            <w:szCs w:val="24"/>
          </w:rPr>
          <w:t>8</w:t>
        </w:r>
      </w:hyperlink>
      <w:r>
        <w:rPr>
          <w:rFonts w:cs="Times New Roman"/>
          <w:szCs w:val="24"/>
        </w:rPr>
        <w:t xml:space="preserve"> настоящей статьи) предоставляются на основании </w:t>
      </w:r>
      <w:hyperlink r:id="rId6" w:history="1">
        <w:r>
          <w:rPr>
            <w:rFonts w:cs="Times New Roman"/>
            <w:color w:val="0000FF"/>
            <w:szCs w:val="24"/>
          </w:rPr>
          <w:t>договора</w:t>
        </w:r>
      </w:hyperlink>
      <w:r>
        <w:rPr>
          <w:rFonts w:cs="Times New Roman"/>
          <w:szCs w:val="24"/>
        </w:rPr>
        <w:t xml:space="preserve"> найма специального жилого помещения государственного жилищного фонда по решению</w:t>
      </w:r>
      <w:proofErr w:type="gramEnd"/>
      <w:r>
        <w:rPr>
          <w:rFonts w:cs="Times New Roman"/>
          <w:szCs w:val="24"/>
        </w:rPr>
        <w:t xml:space="preserve"> местного исполнительного и распорядительного органа, </w:t>
      </w:r>
      <w:proofErr w:type="gramStart"/>
      <w:r>
        <w:rPr>
          <w:rFonts w:cs="Times New Roman"/>
          <w:szCs w:val="24"/>
        </w:rPr>
        <w:t>принятому</w:t>
      </w:r>
      <w:proofErr w:type="gramEnd"/>
      <w:r>
        <w:rPr>
          <w:rFonts w:cs="Times New Roman"/>
          <w:szCs w:val="24"/>
        </w:rPr>
        <w:t xml:space="preserve"> при участии общественной комиссии по жилищным вопросам в </w:t>
      </w:r>
      <w:hyperlink r:id="rId7" w:history="1">
        <w:r>
          <w:rPr>
            <w:rFonts w:cs="Times New Roman"/>
            <w:color w:val="0000FF"/>
            <w:szCs w:val="24"/>
          </w:rPr>
          <w:t>порядке</w:t>
        </w:r>
      </w:hyperlink>
      <w:r>
        <w:rPr>
          <w:rFonts w:cs="Times New Roman"/>
          <w:szCs w:val="24"/>
        </w:rPr>
        <w:t>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Специальные жилые помещения в домах-интернатах для престарелых и инвалидов, домах-интернатах для детей-инвалидов, специальных домах для ветеранов, престарелых и инвалидов предоставляются гражданам органами по труду, занятости и социальной защите и Министерством труда и социальной защиты Республики Беларусь в </w:t>
      </w:r>
      <w:hyperlink r:id="rId8" w:history="1">
        <w:r>
          <w:rPr>
            <w:rFonts w:cs="Times New Roman"/>
            <w:color w:val="0000FF"/>
            <w:szCs w:val="24"/>
          </w:rPr>
          <w:t>порядке</w:t>
        </w:r>
      </w:hyperlink>
      <w:r>
        <w:rPr>
          <w:rFonts w:cs="Times New Roman"/>
          <w:szCs w:val="24"/>
        </w:rPr>
        <w:t>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Специальные жилые помещения в детских домах семейного типа, детских </w:t>
      </w:r>
      <w:proofErr w:type="spellStart"/>
      <w:r>
        <w:rPr>
          <w:rFonts w:cs="Times New Roman"/>
          <w:szCs w:val="24"/>
        </w:rPr>
        <w:t>интернатных</w:t>
      </w:r>
      <w:proofErr w:type="spellEnd"/>
      <w:r>
        <w:rPr>
          <w:rFonts w:cs="Times New Roman"/>
          <w:szCs w:val="24"/>
        </w:rPr>
        <w:t xml:space="preserve"> учреждениях предоставляются гражданам управлениями (отделами) образования местных исполнительных и распорядительных органов в порядке,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Специальные жилые помещения, расположенные на закрытых территориях, предоставляются гражданам государственными органами, другими государственными организациями, в ведении которых находятся эти территории, в порядке,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Специальные жилые помещения, 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Беларусь, предоставляются указанным работникам Министерством иностранных дел Республики Беларусь в порядке,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Специальные жилые помещения, предназначенные для проживания военнослужащих органов пограничной службы, проходящих военную службу в подразделениях, непосредственно охраняющих Государственную границу Республики Беларусь, расположенных вне закрытых территорий, предоставляются этим военнослужащим Государственным пограничным комитетом Республики Беларусь в порядке,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 Специальные жилые помещения, предназначенные для проживания </w:t>
      </w:r>
      <w:hyperlink r:id="rId9" w:history="1">
        <w:r>
          <w:rPr>
            <w:rFonts w:cs="Times New Roman"/>
            <w:color w:val="0000FF"/>
            <w:szCs w:val="24"/>
          </w:rPr>
          <w:t>работников</w:t>
        </w:r>
      </w:hyperlink>
      <w:r>
        <w:rPr>
          <w:rFonts w:cs="Times New Roman"/>
          <w:szCs w:val="24"/>
        </w:rPr>
        <w:t xml:space="preserve"> организаций, подчиненных Управлению делами Президента Республики Беларусь, в том числе работников организаций, подчиненных или входящих в состав этих организаций, предоставляются этим работникам Управлением делами Президента Республики Беларусь в порядке, установленном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8. </w:t>
      </w:r>
      <w:proofErr w:type="gramStart"/>
      <w:r>
        <w:rPr>
          <w:rFonts w:cs="Times New Roman"/>
          <w:szCs w:val="24"/>
        </w:rPr>
        <w:t xml:space="preserve">Специальные жилые помещения в административных и общественных зданиях органов государственной безопасности, а также специальные жилые помещения, находящиеся в оперативном управлении государственного учреждения "Санаторий "Лесное" Комитета государственной безопасности Республики Беларусь", предоставляются органами государственной безопасности и государственным </w:t>
      </w:r>
      <w:r>
        <w:rPr>
          <w:rFonts w:cs="Times New Roman"/>
          <w:szCs w:val="24"/>
        </w:rPr>
        <w:lastRenderedPageBreak/>
        <w:t>учреждением "Санаторий "Лесное" Комитета государственной безопасности Республики Беларусь" военнослужащим, рабочим и служащим органов государственной безопасности и этого учреждения в порядке, установленном Советом Министров Республики Беларусь.</w:t>
      </w:r>
      <w:proofErr w:type="gramEnd"/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9. Право владения и пользования специальным жилым помещением возникает у гражданина на основании договора найма специального жилого помещения государственного жилищного фонда (за исключением специальных жилых помещений, предоставляемых в домах-интернатах для престарелых и инвалидов, домах-интернатах для детей-инвалидов с особенностями психофизического развития, а также в детских домах семейного типа, детских </w:t>
      </w:r>
      <w:proofErr w:type="spellStart"/>
      <w:r>
        <w:rPr>
          <w:rFonts w:cs="Times New Roman"/>
          <w:szCs w:val="24"/>
        </w:rPr>
        <w:t>интернатных</w:t>
      </w:r>
      <w:proofErr w:type="spellEnd"/>
      <w:r>
        <w:rPr>
          <w:rFonts w:cs="Times New Roman"/>
          <w:szCs w:val="24"/>
        </w:rPr>
        <w:t xml:space="preserve"> учреждениях).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Договор найма специального жилого помещения государственного жилищного фонда является срочным и подлежит прекращению (расторжению) в связи с утратой оснований для проживания в специальном жилом помещении.</w:t>
      </w:r>
    </w:p>
    <w:p w:rsidR="00E23A83" w:rsidRDefault="00E23A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10. </w:t>
      </w:r>
      <w:hyperlink r:id="rId10" w:history="1">
        <w:r>
          <w:rPr>
            <w:rFonts w:cs="Times New Roman"/>
            <w:color w:val="0000FF"/>
            <w:szCs w:val="24"/>
          </w:rPr>
          <w:t>Порядок</w:t>
        </w:r>
      </w:hyperlink>
      <w:r>
        <w:rPr>
          <w:rFonts w:cs="Times New Roman"/>
          <w:szCs w:val="24"/>
        </w:rPr>
        <w:t xml:space="preserve"> отнесения жилых помещений государственного жилищного фонда к специальным жилым помещениям, особенности и основания предоставления специальных жилых помещений, отнесенных к определенной категории специальных жилых помещений, владения и пользования ими, основные права и обязанности сторон по договору найма специального жилого помещения государственного жилищного фонда определяются Советом Министров Республики Беларусь.</w:t>
      </w:r>
    </w:p>
    <w:p w:rsidR="00E23A83" w:rsidRDefault="00E23A83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br/>
      </w:r>
      <w:hyperlink r:id="rId11" w:history="1">
        <w:r>
          <w:rPr>
            <w:rFonts w:cs="Times New Roman"/>
            <w:i/>
            <w:iCs/>
            <w:color w:val="0000FF"/>
            <w:szCs w:val="24"/>
          </w:rPr>
          <w:t>р. II, Кодекс Республики Беларусь от 28.08.2012 N 428-З "Жилищный кодекс Республики Беларусь" {</w:t>
        </w:r>
        <w:proofErr w:type="spellStart"/>
        <w:r>
          <w:rPr>
            <w:rFonts w:cs="Times New Roman"/>
            <w:i/>
            <w:iCs/>
            <w:color w:val="0000FF"/>
            <w:szCs w:val="24"/>
          </w:rPr>
          <w:t>КонсультантПлюс</w:t>
        </w:r>
        <w:proofErr w:type="spellEnd"/>
        <w:r>
          <w:rPr>
            <w:rFonts w:cs="Times New Roman"/>
            <w:i/>
            <w:iCs/>
            <w:color w:val="0000FF"/>
            <w:szCs w:val="24"/>
          </w:rPr>
          <w:t>}</w:t>
        </w:r>
      </w:hyperlink>
      <w:r>
        <w:rPr>
          <w:rFonts w:cs="Times New Roman"/>
          <w:szCs w:val="24"/>
        </w:rPr>
        <w:br/>
      </w:r>
    </w:p>
    <w:p w:rsidR="00E90531" w:rsidRDefault="00E90531"/>
    <w:p w:rsidR="00A83ED3" w:rsidRDefault="00A83ED3" w:rsidP="00A83ED3"/>
    <w:p w:rsidR="00A83ED3" w:rsidRDefault="00A83ED3"/>
    <w:sectPr w:rsidR="00A83ED3" w:rsidSect="008B501B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23A83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87826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501B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3ED3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1E91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3A83"/>
    <w:rsid w:val="00E2472B"/>
    <w:rsid w:val="00E31CFB"/>
    <w:rsid w:val="00E35FA4"/>
    <w:rsid w:val="00E42743"/>
    <w:rsid w:val="00E42D68"/>
    <w:rsid w:val="00E43195"/>
    <w:rsid w:val="00E536C7"/>
    <w:rsid w:val="00E53B4B"/>
    <w:rsid w:val="00E540D6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23A83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D5344D34854CEAE6E54AD10E909E9A306B88DD6DB6586C51FA8C22D5B6EAD2A43316067936BCDFDAB2BEAFECl3QB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CD5344D34854CEAE6E54AD10E909E9A306B88DD6DB6586C51FA8C22D5B6EAD2A43316067936BCDFDAB2BEAEEDl3QA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CD5344D34854CEAE6E54AD10E909E9A306B88DD6DB6586C51FA8C22D5B6EAD2A43316067936BCDFDAB2BEAFE4l3Q7L" TargetMode="External"/><Relationship Id="rId11" Type="http://schemas.openxmlformats.org/officeDocument/2006/relationships/hyperlink" Target="consultantplus://offline/ref=DCD5344D34854CEAE6E54AD10E909E9A306B88DD6DB6586A55F18C22D5B6EAD2A43316067936BCDFDAB2BFADE8l3Q2L" TargetMode="External"/><Relationship Id="rId5" Type="http://schemas.openxmlformats.org/officeDocument/2006/relationships/hyperlink" Target="consultantplus://offline/ref=DCD5344D34854CEAE6E54AD10E909E9A306B88DD6DB6586A55F18C22D5B6EAD2A43316067936BCDFDAB2BFADEAl3Q4L" TargetMode="External"/><Relationship Id="rId10" Type="http://schemas.openxmlformats.org/officeDocument/2006/relationships/hyperlink" Target="consultantplus://offline/ref=DCD5344D34854CEAE6E54AD10E909E9A306B88DD6DB6586C51FA8C22D5B6EAD2A43316067936BCDFDAB2BEAEEEl3QBL" TargetMode="External"/><Relationship Id="rId4" Type="http://schemas.openxmlformats.org/officeDocument/2006/relationships/hyperlink" Target="consultantplus://offline/ref=DCD5344D34854CEAE6E54AD10E909E9A306B88DD6DB6586A55F18C22D5B6EAD2A43316067936BCDFDAB2BFADEAl3Q2L" TargetMode="External"/><Relationship Id="rId9" Type="http://schemas.openxmlformats.org/officeDocument/2006/relationships/hyperlink" Target="consultantplus://offline/ref=DCD5344D34854CEAE6E54AD10E909E9A306B88DD6DB65B6D5EFC8522D5B6EAD2A43316067936BCDFDAB2BEADE5l3Q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1372</Words>
  <Characters>7825</Characters>
  <Application>Microsoft Office Word</Application>
  <DocSecurity>0</DocSecurity>
  <Lines>65</Lines>
  <Paragraphs>18</Paragraphs>
  <ScaleCrop>false</ScaleCrop>
  <Company>TopHits.ws™</Company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3</cp:revision>
  <dcterms:created xsi:type="dcterms:W3CDTF">2013-05-07T11:16:00Z</dcterms:created>
  <dcterms:modified xsi:type="dcterms:W3CDTF">2013-06-29T14:41:00Z</dcterms:modified>
</cp:coreProperties>
</file>